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0246C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B41849" w:rsidRPr="00B41849">
        <w:rPr>
          <w:bCs/>
          <w:noProof w:val="0"/>
          <w:sz w:val="24"/>
          <w:szCs w:val="24"/>
        </w:rPr>
        <w:t>R2-1909010</w:t>
      </w:r>
    </w:p>
    <w:p w14:paraId="11776FA6" w14:textId="7EFCF204"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 xml:space="preserve">Prague, </w:t>
      </w:r>
      <w:bookmarkStart w:id="0" w:name="_GoBack"/>
      <w:bookmarkEnd w:id="0"/>
      <w:r w:rsidRPr="00F036E9">
        <w:rPr>
          <w:rFonts w:eastAsia="SimSun"/>
          <w:bCs/>
          <w:sz w:val="24"/>
          <w:szCs w:val="24"/>
          <w:lang w:eastAsia="zh-CN"/>
        </w:rPr>
        <w:t>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F4382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1B1D" w:rsidRPr="001E1B1D">
        <w:rPr>
          <w:rFonts w:cs="Arial"/>
          <w:b/>
          <w:bCs/>
          <w:sz w:val="24"/>
          <w:lang w:eastAsia="ja-JP"/>
        </w:rPr>
        <w:t>11.9.3.1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65CE2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23D4">
        <w:rPr>
          <w:rFonts w:ascii="Arial" w:hAnsi="Arial" w:cs="Arial"/>
          <w:b/>
          <w:bCs/>
          <w:sz w:val="24"/>
        </w:rPr>
        <w:t>UE capabilities for CHO</w:t>
      </w:r>
    </w:p>
    <w:p w14:paraId="1F147C23" w14:textId="18D270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E1B1D" w:rsidRPr="001E1B1D">
        <w:rPr>
          <w:rFonts w:ascii="Arial" w:hAnsi="Arial" w:cs="Arial"/>
          <w:b/>
          <w:bCs/>
          <w:sz w:val="24"/>
        </w:rPr>
        <w:t>NR_Mob_enh-Core</w:t>
      </w:r>
      <w:r w:rsidR="00BE25C1" w:rsidRPr="001E1B1D" w:rsidDel="00BE25C1">
        <w:rPr>
          <w:rFonts w:ascii="Arial" w:hAnsi="Arial" w:cs="Arial"/>
          <w:b/>
          <w:bCs/>
          <w:sz w:val="24"/>
        </w:rPr>
        <w:t xml:space="preserve"> </w:t>
      </w:r>
      <w:r w:rsidR="00BE25C1">
        <w:rPr>
          <w:rFonts w:ascii="Arial" w:hAnsi="Arial" w:cs="Arial"/>
          <w:b/>
          <w:bCs/>
          <w:sz w:val="24"/>
        </w:rPr>
        <w:t xml:space="preserve"> </w:t>
      </w:r>
      <w:r w:rsidR="001E1B1D">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04715E" w14:textId="1621657F" w:rsidR="001E1B1D" w:rsidRDefault="001E1B1D" w:rsidP="00A209D6">
      <w:r>
        <w:t xml:space="preserve">CHO has been accepted to be introduced for improving mobility robustness, </w:t>
      </w:r>
      <w:r w:rsidR="00681558">
        <w:t>but</w:t>
      </w:r>
      <w:r>
        <w:t xml:space="preserve"> the work is still ongoing as to what specific features are introduced. To aid in prioritizing the work, how to divide the feature into UE capabilities should start to be </w:t>
      </w:r>
      <w:r w:rsidR="00681558">
        <w:t>discussed</w:t>
      </w:r>
      <w:r>
        <w:t xml:space="preserve">. Therefore, in this contribution we discuss what could </w:t>
      </w:r>
      <w:r w:rsidR="00681558">
        <w:t xml:space="preserve">be </w:t>
      </w:r>
      <w:r>
        <w:t>the baseline CHO capabilities, and what they would contain.</w:t>
      </w:r>
    </w:p>
    <w:p w14:paraId="2BBFF540" w14:textId="73277CAC" w:rsidR="00A209D6" w:rsidRPr="006E13D1" w:rsidRDefault="00A209D6" w:rsidP="00A209D6">
      <w:pPr>
        <w:pStyle w:val="Heading1"/>
      </w:pPr>
      <w:r w:rsidRPr="006E13D1">
        <w:t>2</w:t>
      </w:r>
      <w:r w:rsidRPr="006E13D1">
        <w:tab/>
      </w:r>
      <w:r w:rsidR="009E59E1">
        <w:t xml:space="preserve">UE capabilities for </w:t>
      </w:r>
      <w:r w:rsidR="001E1B1D">
        <w:t xml:space="preserve">CHO </w:t>
      </w:r>
      <w:r w:rsidR="009E59E1">
        <w:t>operation in Rel-16</w:t>
      </w:r>
    </w:p>
    <w:p w14:paraId="1A8D98AC" w14:textId="08E96C47" w:rsidR="009E59E1" w:rsidRDefault="009E59E1" w:rsidP="001E1B1D">
      <w:r>
        <w:t xml:space="preserve">The UE capabilities for any given feature are typically finalized at the very end of a release, sometimes even after the ASN.1 freeze. </w:t>
      </w:r>
      <w:r w:rsidR="00EC44D0">
        <w:t xml:space="preserve">This is because usually the exact components of each feature are not fully fleshed out until late stage of the corresponding WID completion. </w:t>
      </w:r>
      <w:r>
        <w:t xml:space="preserve">However, </w:t>
      </w:r>
      <w:r w:rsidR="00EC44D0">
        <w:t xml:space="preserve">it often helps to start discussing the capabilities in advance to understand how the feature is shaped into its components to better understand the what is the very baseline operation for a feature. </w:t>
      </w:r>
    </w:p>
    <w:p w14:paraId="74EA6CC6" w14:textId="1A3F7203" w:rsidR="00EC44D0" w:rsidRDefault="00EC44D0" w:rsidP="00EC44D0">
      <w:r>
        <w:t xml:space="preserve">Considering the CHO operation, it involves UE storing CHO configuration, UE monitoring the indicated CHO execution conditions and CHO completion steps. Additionally, some enhancements to the basic operation (e.g. number of target </w:t>
      </w:r>
      <w:r w:rsidR="00681558">
        <w:t>cells</w:t>
      </w:r>
      <w:r>
        <w:t>) have been discussed, as well as enhancements to second-order procedures (e.g. re-establishment enhancements). Additionally, it has to be considered whether the CHO can be combined with other procedures specified in the WID (e.g. the RUDI HO discussed in both LTE and NR WIDs).</w:t>
      </w:r>
    </w:p>
    <w:p w14:paraId="54D68CE4" w14:textId="77777777" w:rsidR="00EC44D0" w:rsidRDefault="00EC44D0" w:rsidP="00EC44D0">
      <w:r>
        <w:t>We note the following on these:</w:t>
      </w:r>
    </w:p>
    <w:p w14:paraId="2FD952A2" w14:textId="3F96E09A" w:rsidR="009B3A61" w:rsidRDefault="00EC44D0" w:rsidP="001E1B1D">
      <w:pPr>
        <w:pStyle w:val="ListParagraph"/>
        <w:numPr>
          <w:ilvl w:val="0"/>
          <w:numId w:val="11"/>
        </w:numPr>
      </w:pPr>
      <w:r>
        <w:t xml:space="preserve">Basic </w:t>
      </w:r>
      <w:r w:rsidR="009B3A61">
        <w:t>CHO</w:t>
      </w:r>
      <w:r w:rsidR="00D71AD7">
        <w:t xml:space="preserve"> </w:t>
      </w:r>
      <w:r>
        <w:t xml:space="preserve">operation only requires </w:t>
      </w:r>
      <w:r w:rsidR="00D71AD7">
        <w:t xml:space="preserve">support </w:t>
      </w:r>
      <w:r>
        <w:t>for CHO towards one</w:t>
      </w:r>
      <w:r w:rsidR="009B3A61">
        <w:t xml:space="preserve"> target cell</w:t>
      </w:r>
      <w:r>
        <w:t>. Supporting more cells than that requires extra testing effort and could be considered as a separate UE capability.</w:t>
      </w:r>
    </w:p>
    <w:p w14:paraId="1A335042" w14:textId="3C553287" w:rsidR="00EC44D0" w:rsidRDefault="00EC44D0" w:rsidP="001E1B1D">
      <w:pPr>
        <w:pStyle w:val="ListParagraph"/>
        <w:numPr>
          <w:ilvl w:val="0"/>
          <w:numId w:val="11"/>
        </w:numPr>
      </w:pPr>
      <w:r>
        <w:t>Basic CHO execution relies on a single event with single triggering quantity and single RS. That is also the simplest from testing perspective, and any additional enhancements (e.g. multiple triggering conditions) could be considered as add-ons for the baseline functionality.</w:t>
      </w:r>
    </w:p>
    <w:p w14:paraId="6BA4AB9D" w14:textId="0AFED50B" w:rsidR="00331ABC" w:rsidRDefault="00EC44D0" w:rsidP="00331ABC">
      <w:pPr>
        <w:pStyle w:val="ListParagraph"/>
        <w:numPr>
          <w:ilvl w:val="0"/>
          <w:numId w:val="11"/>
        </w:numPr>
      </w:pPr>
      <w:r>
        <w:t>Basic CHO failure recovery can rely on the legacy mechanism, i.e. RRC re-establishment procedure. Any “e</w:t>
      </w:r>
      <w:r w:rsidR="00331ABC">
        <w:t>nhanced re-establishment</w:t>
      </w:r>
      <w:r>
        <w:t>” (e.g.</w:t>
      </w:r>
      <w:r w:rsidR="00331ABC">
        <w:t xml:space="preserve"> UE </w:t>
      </w:r>
      <w:r>
        <w:t>checking CHO candidates instead of re-establishment) is clearly an optimization over the baseline operation and would also require extra testing effort</w:t>
      </w:r>
    </w:p>
    <w:p w14:paraId="484525D6" w14:textId="5B165FB7" w:rsidR="00D71AD7" w:rsidRDefault="00EC44D0" w:rsidP="004C5640">
      <w:pPr>
        <w:pStyle w:val="ListParagraph"/>
        <w:numPr>
          <w:ilvl w:val="0"/>
          <w:numId w:val="11"/>
        </w:numPr>
      </w:pPr>
      <w:r>
        <w:t>Basic CHO operation doesn’t require any RUDI HO, so the UEs should not be required to necessarily support CHO with RUDI HO in all cases. Whether and how the two features work together can still be considered at the end of the WID, but it seems reasonable to assume that the joint operation would also require additional testing and could therefore be considered as an additional capability on top of the basic CHO and RUDI HO capabilities.</w:t>
      </w:r>
    </w:p>
    <w:p w14:paraId="0462D2C4" w14:textId="304073CD" w:rsidR="00EC44D0" w:rsidRDefault="00EC44D0" w:rsidP="004C5640">
      <w:pPr>
        <w:pStyle w:val="ListParagraph"/>
        <w:numPr>
          <w:ilvl w:val="0"/>
          <w:numId w:val="11"/>
        </w:numPr>
      </w:pPr>
      <w:r>
        <w:t xml:space="preserve">Basic CHO operation may also rely on “new” timers (e.g. “T304-like” timer as was discussed in RAN2#106), and those seem required for the baseline operation of CHO. Therefore, no extra capabilities should be introduced for such “basic” parts that are required in any CHO procedure. </w:t>
      </w:r>
    </w:p>
    <w:p w14:paraId="29F54A50" w14:textId="1ADCB870" w:rsidR="00EC44D0" w:rsidRDefault="00EC44D0" w:rsidP="00EC44D0">
      <w:r>
        <w:t>Therefore, based on these</w:t>
      </w:r>
      <w:r w:rsidR="00ED6C63">
        <w:t xml:space="preserve"> observations</w:t>
      </w:r>
      <w:r>
        <w:t xml:space="preserve">, we </w:t>
      </w:r>
      <w:r w:rsidR="00ED6C63">
        <w:t>propose</w:t>
      </w:r>
      <w:r>
        <w:t xml:space="preserve"> the following:</w:t>
      </w:r>
    </w:p>
    <w:p w14:paraId="34B96847" w14:textId="209C5DAE" w:rsidR="00EC44D0" w:rsidRDefault="00ED6C63" w:rsidP="00EC44D0">
      <w:r>
        <w:rPr>
          <w:b/>
        </w:rPr>
        <w:t xml:space="preserve">Proposal </w:t>
      </w:r>
      <w:r w:rsidR="00EC44D0" w:rsidRPr="00ED6C63">
        <w:rPr>
          <w:b/>
        </w:rPr>
        <w:t>1:</w:t>
      </w:r>
      <w:r w:rsidR="00EC44D0">
        <w:t xml:space="preserve"> </w:t>
      </w:r>
      <w:r>
        <w:t>Support of more than one CHO target cell should be an optional capability on top of baseline CHO.</w:t>
      </w:r>
    </w:p>
    <w:p w14:paraId="29C2B082" w14:textId="562F065A" w:rsidR="00ED6C63" w:rsidRDefault="00ED6C63" w:rsidP="00EC44D0">
      <w:r w:rsidRPr="00ED6C63">
        <w:rPr>
          <w:b/>
        </w:rPr>
        <w:t>Proposal 2:</w:t>
      </w:r>
      <w:r>
        <w:t xml:space="preserve"> Support of more than one CHO triggering quantity, more than one RS and more than one triggering event should be an optional capability on top of the baseline CHO.</w:t>
      </w:r>
    </w:p>
    <w:p w14:paraId="65139DDC" w14:textId="3D5FB5B9" w:rsidR="00ED6C63" w:rsidRDefault="00ED6C63" w:rsidP="00EC44D0">
      <w:r w:rsidRPr="00ED6C63">
        <w:rPr>
          <w:b/>
        </w:rPr>
        <w:lastRenderedPageBreak/>
        <w:t>Proposal 3:</w:t>
      </w:r>
      <w:r>
        <w:t xml:space="preserve"> Support of something else than basic re-establishment as recovery from HOF during CHO execution should be an optional capability on top of the baseline CHO.</w:t>
      </w:r>
    </w:p>
    <w:p w14:paraId="10281A35" w14:textId="29BC0822" w:rsidR="00ED6C63" w:rsidRDefault="00ED6C63" w:rsidP="00EC44D0">
      <w:r w:rsidRPr="00ED6C63">
        <w:rPr>
          <w:b/>
        </w:rPr>
        <w:t>Proposal 4:</w:t>
      </w:r>
      <w:r>
        <w:t xml:space="preserve"> Support of CHO together with RUDI HO (if specified) should be only considered once both features are completed and should be an optional capability on top of the baseline CHO.</w:t>
      </w:r>
    </w:p>
    <w:p w14:paraId="4D3270CE" w14:textId="38E86773" w:rsidR="00ED6C63" w:rsidRDefault="00ED6C63" w:rsidP="00EC44D0">
      <w:r w:rsidRPr="00ED6C63">
        <w:rPr>
          <w:b/>
        </w:rPr>
        <w:t>Proposal 5:</w:t>
      </w:r>
      <w:r>
        <w:t xml:space="preserve"> Support of RRC functionalities required to perform a successful CHO should be mandatory part of the baseline CHO capability. </w:t>
      </w:r>
    </w:p>
    <w:p w14:paraId="5FF2457F" w14:textId="0CC9BDC9" w:rsidR="00A209D6" w:rsidRPr="006E13D1" w:rsidRDefault="001E1B1D" w:rsidP="00A209D6">
      <w:pPr>
        <w:pStyle w:val="Heading1"/>
      </w:pPr>
      <w:r>
        <w:t>3</w:t>
      </w:r>
      <w:r w:rsidR="00A209D6" w:rsidRPr="006E13D1">
        <w:tab/>
      </w:r>
      <w:r w:rsidR="008C3057">
        <w:t>Conclusion</w:t>
      </w:r>
    </w:p>
    <w:p w14:paraId="6C60FFDC" w14:textId="7C781B30" w:rsidR="00A209D6" w:rsidRPr="006E13D1" w:rsidRDefault="008C3057" w:rsidP="00A209D6">
      <w:r>
        <w:t>Always echo the list of observations</w:t>
      </w:r>
      <w:r w:rsidR="00016557">
        <w:t xml:space="preserve"> and proposals</w:t>
      </w:r>
      <w:r w:rsidR="00A209D6" w:rsidRPr="006E13D1">
        <w:t>.</w:t>
      </w:r>
    </w:p>
    <w:p w14:paraId="4979FFB5" w14:textId="77777777" w:rsidR="00ED6C63" w:rsidRDefault="00ED6C63" w:rsidP="00ED6C63">
      <w:r>
        <w:rPr>
          <w:b/>
        </w:rPr>
        <w:t xml:space="preserve">Proposal </w:t>
      </w:r>
      <w:r w:rsidRPr="00ED6C63">
        <w:rPr>
          <w:b/>
        </w:rPr>
        <w:t>1:</w:t>
      </w:r>
      <w:r>
        <w:t xml:space="preserve"> Support of more than one CHO target cell should be an optional capability on top of baseline CHO.</w:t>
      </w:r>
    </w:p>
    <w:p w14:paraId="68539C71" w14:textId="77777777" w:rsidR="00ED6C63" w:rsidRDefault="00ED6C63" w:rsidP="00ED6C63">
      <w:r w:rsidRPr="00ED6C63">
        <w:rPr>
          <w:b/>
        </w:rPr>
        <w:t>Proposal 2:</w:t>
      </w:r>
      <w:r>
        <w:t xml:space="preserve"> Support of more than one CHO triggering quantity, more than one RS and more than one triggering event should be an optional capability on top of the baseline CHO.</w:t>
      </w:r>
    </w:p>
    <w:p w14:paraId="6AA58526" w14:textId="77777777" w:rsidR="00ED6C63" w:rsidRDefault="00ED6C63" w:rsidP="00ED6C63">
      <w:r w:rsidRPr="00ED6C63">
        <w:rPr>
          <w:b/>
        </w:rPr>
        <w:t>Proposal 3:</w:t>
      </w:r>
      <w:r>
        <w:t xml:space="preserve"> Support of something else than basic re-establishment as recovery from HOF during CHO execution should be an optional capability on top of the baseline CHO.</w:t>
      </w:r>
    </w:p>
    <w:p w14:paraId="6AF1E46F" w14:textId="77777777" w:rsidR="00ED6C63" w:rsidRDefault="00ED6C63" w:rsidP="00ED6C63">
      <w:r w:rsidRPr="00ED6C63">
        <w:rPr>
          <w:b/>
        </w:rPr>
        <w:t>Proposal 4:</w:t>
      </w:r>
      <w:r>
        <w:t xml:space="preserve"> Support of CHO together with RUDI HO (if specified) should be only considered once both features are completed and should be an optional capability on top of the baseline CHO.</w:t>
      </w:r>
    </w:p>
    <w:p w14:paraId="5CD56A29" w14:textId="77777777" w:rsidR="00ED6C63" w:rsidRDefault="00ED6C63" w:rsidP="00ED6C63">
      <w:r w:rsidRPr="00ED6C63">
        <w:rPr>
          <w:b/>
        </w:rPr>
        <w:t>Proposal 5:</w:t>
      </w:r>
      <w:r>
        <w:t xml:space="preserve"> Support of RRC functionalities required to perform a successful CHO should be mandatory part of the baseline CHO capability. </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sectPr w:rsidR="00A209D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2D855" w14:textId="77777777" w:rsidR="005B512F" w:rsidRDefault="005B512F">
      <w:r>
        <w:separator/>
      </w:r>
    </w:p>
  </w:endnote>
  <w:endnote w:type="continuationSeparator" w:id="0">
    <w:p w14:paraId="4E9828AB" w14:textId="77777777" w:rsidR="005B512F" w:rsidRDefault="005B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716CE" w14:textId="77777777" w:rsidR="005B512F" w:rsidRDefault="005B512F">
      <w:r>
        <w:separator/>
      </w:r>
    </w:p>
  </w:footnote>
  <w:footnote w:type="continuationSeparator" w:id="0">
    <w:p w14:paraId="5BE46EA0" w14:textId="77777777" w:rsidR="005B512F" w:rsidRDefault="005B5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A4765"/>
    <w:multiLevelType w:val="hybridMultilevel"/>
    <w:tmpl w:val="1AFC8CB0"/>
    <w:lvl w:ilvl="0" w:tplc="C39A71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836637"/>
    <w:multiLevelType w:val="multilevel"/>
    <w:tmpl w:val="132A7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91D59FC"/>
    <w:multiLevelType w:val="hybridMultilevel"/>
    <w:tmpl w:val="A39C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21991"/>
    <w:multiLevelType w:val="hybridMultilevel"/>
    <w:tmpl w:val="22DCCB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1A563F"/>
    <w:multiLevelType w:val="hybridMultilevel"/>
    <w:tmpl w:val="C854B814"/>
    <w:lvl w:ilvl="0" w:tplc="59A6D0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9"/>
  </w:num>
  <w:num w:numId="10">
    <w:abstractNumId w:val="8"/>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76D77"/>
    <w:rsid w:val="00194CD0"/>
    <w:rsid w:val="001B49C9"/>
    <w:rsid w:val="001C23F4"/>
    <w:rsid w:val="001C4F79"/>
    <w:rsid w:val="001E1B1D"/>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31ABC"/>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C5640"/>
    <w:rsid w:val="004D3578"/>
    <w:rsid w:val="004D380D"/>
    <w:rsid w:val="004E213A"/>
    <w:rsid w:val="00503171"/>
    <w:rsid w:val="00506C28"/>
    <w:rsid w:val="00534DA0"/>
    <w:rsid w:val="00540C4A"/>
    <w:rsid w:val="00543E6C"/>
    <w:rsid w:val="00565087"/>
    <w:rsid w:val="0056573F"/>
    <w:rsid w:val="005B512F"/>
    <w:rsid w:val="00611566"/>
    <w:rsid w:val="00646D99"/>
    <w:rsid w:val="00656910"/>
    <w:rsid w:val="00681558"/>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61997"/>
    <w:rsid w:val="0086354A"/>
    <w:rsid w:val="008768CA"/>
    <w:rsid w:val="00877EF9"/>
    <w:rsid w:val="00880559"/>
    <w:rsid w:val="008B5306"/>
    <w:rsid w:val="008C3057"/>
    <w:rsid w:val="008D2E4D"/>
    <w:rsid w:val="008F396F"/>
    <w:rsid w:val="0090271F"/>
    <w:rsid w:val="00902DB9"/>
    <w:rsid w:val="0090466A"/>
    <w:rsid w:val="00923655"/>
    <w:rsid w:val="00925800"/>
    <w:rsid w:val="00936071"/>
    <w:rsid w:val="00940212"/>
    <w:rsid w:val="00942EC2"/>
    <w:rsid w:val="00961B32"/>
    <w:rsid w:val="00962509"/>
    <w:rsid w:val="00970DB3"/>
    <w:rsid w:val="00974BB0"/>
    <w:rsid w:val="00975BCD"/>
    <w:rsid w:val="009A0AF3"/>
    <w:rsid w:val="009B07CD"/>
    <w:rsid w:val="009B3A61"/>
    <w:rsid w:val="009C19E9"/>
    <w:rsid w:val="009D74A6"/>
    <w:rsid w:val="009E59E1"/>
    <w:rsid w:val="00A10F02"/>
    <w:rsid w:val="00A204CA"/>
    <w:rsid w:val="00A209D6"/>
    <w:rsid w:val="00A53724"/>
    <w:rsid w:val="00A54B2B"/>
    <w:rsid w:val="00A82346"/>
    <w:rsid w:val="00A9671C"/>
    <w:rsid w:val="00AA1553"/>
    <w:rsid w:val="00B05380"/>
    <w:rsid w:val="00B05962"/>
    <w:rsid w:val="00B15449"/>
    <w:rsid w:val="00B16C2F"/>
    <w:rsid w:val="00B27303"/>
    <w:rsid w:val="00B41849"/>
    <w:rsid w:val="00B47FD1"/>
    <w:rsid w:val="00B516BB"/>
    <w:rsid w:val="00B84DB2"/>
    <w:rsid w:val="00BC3555"/>
    <w:rsid w:val="00BE25C1"/>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1AD7"/>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00FC"/>
    <w:rsid w:val="00EC44D0"/>
    <w:rsid w:val="00EC4A25"/>
    <w:rsid w:val="00ED23D4"/>
    <w:rsid w:val="00ED6C63"/>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E1B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5AIRPNAIUNRU-859666464-5366</_dlc_DocId>
    <_dlc_DocIdUrl xmlns="71c5aaf6-e6ce-465b-b873-5148d2a4c105">
      <Url>https://nokia.sharepoint.com/sites/c5g/e2earch/_layouts/15/DocIdRedir.aspx?ID=5AIRPNAIUNRU-859666464-5366</Url>
      <Description>5AIRPNAIUNRU-859666464-5366</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6</cp:revision>
  <dcterms:created xsi:type="dcterms:W3CDTF">2019-08-12T14:34:00Z</dcterms:created>
  <dcterms:modified xsi:type="dcterms:W3CDTF">2019-08-15T14:25:00Z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6ffd845a-ba7c-4988-9567-8a93697405a5</vt:lpwstr>
  </property>
</Properties>
</file>